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4C3A69" w:rsidRPr="00D03B0E" w:rsidTr="004C3A6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4C3A69" w:rsidRPr="00D03B0E" w:rsidTr="004C3A69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 w:rsidP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Tema mësimore: Transporti aktiv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D03B0E">
              <w:rPr>
                <w:rFonts w:ascii="Times New Roman" w:hAnsi="Times New Roman"/>
                <w:lang w:val="sq-AL" w:eastAsia="sq-AL"/>
              </w:rPr>
              <w:t>L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vizja e molekulave p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rmes me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m</w:t>
            </w:r>
            <w:r w:rsidRPr="00D03B0E">
              <w:rPr>
                <w:rFonts w:ascii="Times New Roman" w:hAnsi="Times New Roman"/>
                <w:lang w:val="sq-AL" w:eastAsia="sq-AL"/>
              </w:rPr>
              <w:t>bran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 k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rkon energji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.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4C3A69" w:rsidRPr="00D03B0E" w:rsidTr="004C3A69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Rezultatet e të nxënit të kompetencave të fushës </w:t>
            </w:r>
            <w:r w:rsidR="00354789" w:rsidRPr="00D03B0E">
              <w:rPr>
                <w:rFonts w:ascii="Times New Roman" w:hAnsi="Times New Roman"/>
                <w:b/>
                <w:lang w:val="sq-AL" w:eastAsia="sq-AL"/>
              </w:rPr>
              <w:t>s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354789" w:rsidRPr="00D03B0E">
              <w:rPr>
                <w:rFonts w:ascii="Times New Roman" w:hAnsi="Times New Roman"/>
                <w:b/>
                <w:lang w:val="sq-AL" w:eastAsia="sq-AL"/>
              </w:rPr>
              <w:t xml:space="preserve"> biologjis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354789" w:rsidRPr="00D03B0E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4C3A69" w:rsidRPr="00D03B0E" w:rsidRDefault="004C3A69" w:rsidP="004C3A6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 - </w:t>
            </w:r>
            <w:r w:rsidRPr="00D03B0E">
              <w:rPr>
                <w:rFonts w:ascii="Times New Roman" w:hAnsi="Times New Roman"/>
                <w:lang w:val="sq-AL" w:eastAsia="sq-AL"/>
              </w:rPr>
              <w:t>Shpjegon qart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konceptin transport aktiv.</w:t>
            </w:r>
          </w:p>
          <w:p w:rsidR="004C3A69" w:rsidRPr="00D03B0E" w:rsidRDefault="004C3A69" w:rsidP="004C3A6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- Vler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son dhe interpreton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procesin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e transportit aktiv</w:t>
            </w:r>
          </w:p>
          <w:p w:rsidR="004C3A69" w:rsidRPr="00D03B0E" w:rsidRDefault="0035478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 xml:space="preserve">- Liston shembuj te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procesit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transportit aktiv n</w:t>
            </w:r>
            <w:r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organizmat e gjall</w:t>
            </w:r>
            <w:r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(bimor</w:t>
            </w:r>
            <w:r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dhe shtazor</w:t>
            </w:r>
            <w:r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>)</w:t>
            </w:r>
            <w:r w:rsidRPr="00D03B0E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Transport aktiv</w:t>
            </w:r>
          </w:p>
          <w:p w:rsidR="008C414A" w:rsidRPr="00D03B0E" w:rsidRDefault="008C414A" w:rsidP="00D74D6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D03B0E">
              <w:rPr>
                <w:rFonts w:ascii="Times New Roman" w:hAnsi="Times New Roman"/>
                <w:lang w:val="sq-AL" w:eastAsia="sq-AL"/>
              </w:rPr>
              <w:t>Ekzocitoz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</w:p>
          <w:p w:rsidR="008C414A" w:rsidRPr="00D03B0E" w:rsidRDefault="008C414A" w:rsidP="00D74D6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D03B0E">
              <w:rPr>
                <w:rFonts w:ascii="Times New Roman" w:hAnsi="Times New Roman"/>
                <w:lang w:val="sq-AL" w:eastAsia="sq-AL"/>
              </w:rPr>
              <w:t>Endocitoz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</w:p>
          <w:p w:rsidR="004C3A69" w:rsidRPr="00D03B0E" w:rsidRDefault="004C3A69" w:rsidP="004C3A69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4C3A69" w:rsidRPr="00D03B0E" w:rsidTr="004C3A69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D03B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</w:t>
            </w:r>
            <w:r w:rsidR="00354789" w:rsidRPr="00D03B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m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D03B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Interneti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D03B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Revista shkencore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D03B0E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D03B0E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Fizikë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Kimi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4C3A69" w:rsidRPr="00D03B0E" w:rsidTr="004C3A69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3A69" w:rsidRPr="00D03B0E" w:rsidRDefault="004C3A69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4C3A69" w:rsidRPr="00D03B0E" w:rsidRDefault="004C3A69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L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vizja e glukoz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s, aminoacideve, l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vizje nga jasht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ë-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brenda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ose e kund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rta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,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realizohet duke p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ërdor</w:t>
            </w:r>
            <w:r w:rsidRPr="00D03B0E">
              <w:rPr>
                <w:rFonts w:ascii="Times New Roman" w:hAnsi="Times New Roman"/>
                <w:lang w:val="sq-AL" w:eastAsia="sq-AL"/>
              </w:rPr>
              <w:t>ur energjin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e frym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marrjes.</w:t>
            </w:r>
          </w:p>
        </w:tc>
      </w:tr>
      <w:tr w:rsidR="004C3A69" w:rsidRPr="00D03B0E" w:rsidTr="004C3A69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ERR</w:t>
            </w:r>
          </w:p>
          <w:p w:rsidR="004C3A69" w:rsidRPr="00D03B0E" w:rsidRDefault="004C3A69" w:rsidP="004C3A6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Evokimi 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Lidhje me temat m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simore t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parshme.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Nx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 njeh procesin e difuzionit dhe t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Osmoz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s. M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suesja shkruan 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tabel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konceptin (fjal</w:t>
            </w:r>
            <w:r w:rsidR="00520581" w:rsidRPr="00D03B0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ën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ky</w:t>
            </w:r>
            <w:r w:rsidR="00520581" w:rsidRPr="00D03B0E">
              <w:rPr>
                <w:rFonts w:ascii="Times New Roman" w:hAnsi="Times New Roman"/>
                <w:b/>
                <w:lang w:val="sq-AL" w:eastAsia="sq-AL"/>
              </w:rPr>
              <w:t>ç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e) </w:t>
            </w:r>
            <w:r w:rsidRPr="00D03B0E">
              <w:rPr>
                <w:rFonts w:ascii="Times New Roman" w:hAnsi="Times New Roman"/>
                <w:b/>
                <w:i/>
                <w:lang w:val="sq-AL" w:eastAsia="sq-AL"/>
              </w:rPr>
              <w:t>transport aktiv.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Ajo u tregon nx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sve foto t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nxjerra nga interneti t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cilat kan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lidhje me transportin e l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nd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ve 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D03B0E">
              <w:rPr>
                <w:rFonts w:ascii="Times New Roman" w:hAnsi="Times New Roman"/>
                <w:lang w:val="sq-AL" w:eastAsia="sq-AL"/>
              </w:rPr>
              <w:t>bimore dhe shtazore. 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komentimin e fotove nx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sit  punojn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344CBE" w:rsidRPr="00D03B0E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D03B0E">
              <w:rPr>
                <w:rFonts w:ascii="Times New Roman" w:hAnsi="Times New Roman"/>
                <w:lang w:val="sq-AL" w:eastAsia="sq-AL"/>
              </w:rPr>
              <w:t>dyshe. T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dy nx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sit e dyshes p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rs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risin s</w:t>
            </w:r>
            <w:r w:rsidR="00354789" w:rsidRPr="00D03B0E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D03B0E">
              <w:rPr>
                <w:rFonts w:ascii="Times New Roman" w:hAnsi="Times New Roman"/>
                <w:lang w:val="sq-AL" w:eastAsia="sq-AL"/>
              </w:rPr>
              <w:t>bashku kuptimin e termit (transport aktiv)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D03B0E">
              <w:rPr>
                <w:rFonts w:ascii="Times New Roman" w:hAnsi="Times New Roman"/>
                <w:b/>
                <w:i/>
                <w:lang w:val="sq-AL" w:eastAsia="sq-AL"/>
              </w:rPr>
              <w:t>Nx</w:t>
            </w:r>
            <w:r w:rsidR="00354789" w:rsidRPr="00D03B0E">
              <w:rPr>
                <w:rFonts w:ascii="Times New Roman" w:hAnsi="Times New Roman"/>
                <w:b/>
                <w:i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i/>
                <w:lang w:val="sq-AL" w:eastAsia="sq-AL"/>
              </w:rPr>
              <w:t>n</w:t>
            </w:r>
            <w:r w:rsidR="00354789" w:rsidRPr="00D03B0E">
              <w:rPr>
                <w:rFonts w:ascii="Times New Roman" w:hAnsi="Times New Roman"/>
                <w:b/>
                <w:i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i/>
                <w:lang w:val="sq-AL" w:eastAsia="sq-AL"/>
              </w:rPr>
              <w:t>si i par</w:t>
            </w:r>
            <w:r w:rsidR="00354789" w:rsidRPr="00D03B0E">
              <w:rPr>
                <w:rFonts w:ascii="Times New Roman" w:hAnsi="Times New Roman"/>
                <w:b/>
                <w:i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- p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rshkruan disa karakteristika 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tr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a</w:t>
            </w:r>
            <w:r w:rsidRPr="00D03B0E">
              <w:rPr>
                <w:rFonts w:ascii="Times New Roman" w:hAnsi="Times New Roman"/>
                <w:lang w:val="sq-AL" w:eastAsia="sq-AL"/>
              </w:rPr>
              <w:t>nsportit p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 qeliz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 bimore.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i/>
                <w:lang w:val="sq-AL" w:eastAsia="sq-AL"/>
              </w:rPr>
              <w:t>Nx</w:t>
            </w:r>
            <w:r w:rsidR="00354789" w:rsidRPr="00D03B0E">
              <w:rPr>
                <w:rFonts w:ascii="Times New Roman" w:hAnsi="Times New Roman"/>
                <w:b/>
                <w:i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i/>
                <w:lang w:val="sq-AL" w:eastAsia="sq-AL"/>
              </w:rPr>
              <w:t>n</w:t>
            </w:r>
            <w:r w:rsidR="00354789" w:rsidRPr="00D03B0E">
              <w:rPr>
                <w:rFonts w:ascii="Times New Roman" w:hAnsi="Times New Roman"/>
                <w:b/>
                <w:i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i/>
                <w:lang w:val="sq-AL" w:eastAsia="sq-AL"/>
              </w:rPr>
              <w:t>si i dyt</w:t>
            </w:r>
            <w:r w:rsidR="00354789" w:rsidRPr="00D03B0E">
              <w:rPr>
                <w:rFonts w:ascii="Times New Roman" w:hAnsi="Times New Roman"/>
                <w:b/>
                <w:i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–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përshkruan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karakteristika te transportit aktiv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për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 shtazore.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Secili nga dyshet e nx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sve diskuton dhe merr pjes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 xml:space="preserve">te përgjigjet e njëri-tjetrit 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duke dh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dhe plot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ësua</w:t>
            </w:r>
            <w:r w:rsidRPr="00D03B0E">
              <w:rPr>
                <w:rFonts w:ascii="Times New Roman" w:hAnsi="Times New Roman"/>
                <w:lang w:val="sq-AL" w:eastAsia="sq-AL"/>
              </w:rPr>
              <w:t>r me ndonj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sqarim.</w:t>
            </w: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Nd</w:t>
            </w:r>
            <w:r w:rsidR="0053760A" w:rsidRPr="00D03B0E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>rtimi i njohurive</w:t>
            </w:r>
            <w:r w:rsidR="0053760A" w:rsidRPr="00D03B0E">
              <w:rPr>
                <w:rFonts w:ascii="Times New Roman" w:hAnsi="Times New Roman"/>
                <w:b/>
                <w:lang w:val="sq-AL" w:eastAsia="sq-AL"/>
              </w:rPr>
              <w:t>.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  <w:p w:rsidR="00A06D89" w:rsidRPr="00D03B0E" w:rsidRDefault="004C3A6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Pun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dyshe: Dyshet e nx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sve vijojn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jt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 m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nyr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pun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 xml:space="preserve"> duke komentuar lloje te transportit aktiv si: </w:t>
            </w:r>
            <w:proofErr w:type="spellStart"/>
            <w:r w:rsidR="0053760A" w:rsidRPr="00D03B0E">
              <w:rPr>
                <w:rFonts w:ascii="Times New Roman" w:hAnsi="Times New Roman"/>
                <w:lang w:val="sq-AL" w:eastAsia="sq-AL"/>
              </w:rPr>
              <w:t>endocitozë</w:t>
            </w:r>
            <w:proofErr w:type="spellEnd"/>
            <w:r w:rsidR="00D03B0E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="0053760A" w:rsidRPr="00D03B0E">
              <w:rPr>
                <w:rFonts w:ascii="Times New Roman" w:hAnsi="Times New Roman"/>
                <w:lang w:val="sq-AL" w:eastAsia="sq-AL"/>
              </w:rPr>
              <w:t>ekzocitozë</w:t>
            </w:r>
            <w:proofErr w:type="spellEnd"/>
            <w:r w:rsidRPr="00D03B0E">
              <w:rPr>
                <w:rFonts w:ascii="Times New Roman" w:hAnsi="Times New Roman"/>
                <w:lang w:val="sq-AL" w:eastAsia="sq-AL"/>
              </w:rPr>
              <w:t>. Tek qeliza bimore qimet rr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njore marrin jonet nitrat nga toka. Gradienti i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përqendrimit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 jonet nitrat shkon nga qimet rr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njore drejt tok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s. Ato e realizojn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vizje me transport aktiv.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Substancat transportohen n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drejtim 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kund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rt 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gradientit t</w:t>
            </w:r>
            <w:r w:rsidR="0053760A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përqendrimit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. Energjia 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fitohet nga frym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marrja. Ky proces kryhet me proteina 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veçanta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transporti. Duke u mb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shtetur tek figura e tekstit nx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sit  shohin q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proteina kap jonet nitrat nga jasht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s dhe nd</w:t>
            </w:r>
            <w:r w:rsidR="00D03B0E">
              <w:rPr>
                <w:rFonts w:ascii="Times New Roman" w:hAnsi="Times New Roman"/>
                <w:lang w:val="sq-AL" w:eastAsia="sq-AL"/>
              </w:rPr>
              <w:t>r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yshon form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n e saj. P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r 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ndryshuar protein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n e transpo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 xml:space="preserve">rtit </w:t>
            </w:r>
            <w:r w:rsidR="00F80E1C" w:rsidRPr="00D03B0E">
              <w:rPr>
                <w:rFonts w:ascii="Times New Roman" w:hAnsi="Times New Roman"/>
                <w:b/>
                <w:lang w:val="sq-AL" w:eastAsia="sq-AL"/>
              </w:rPr>
              <w:t>duhet energji.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 xml:space="preserve"> Duke ndjekur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shembullin e teksti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t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dyshet zgjedhi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arsyetojn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D03B0E">
              <w:rPr>
                <w:rFonts w:ascii="Times New Roman" w:hAnsi="Times New Roman"/>
                <w:lang w:val="sq-AL" w:eastAsia="sq-AL"/>
              </w:rPr>
              <w:t xml:space="preserve"> transportin aktiv tek zorra (</w:t>
            </w:r>
            <w:proofErr w:type="spellStart"/>
            <w:r w:rsidR="00A06D89" w:rsidRPr="00D03B0E">
              <w:rPr>
                <w:rFonts w:ascii="Times New Roman" w:hAnsi="Times New Roman"/>
                <w:lang w:val="sq-AL" w:eastAsia="sq-AL"/>
              </w:rPr>
              <w:t>lumeni</w:t>
            </w:r>
            <w:proofErr w:type="spellEnd"/>
            <w:r w:rsidR="00A06D89" w:rsidRPr="00D03B0E">
              <w:rPr>
                <w:rFonts w:ascii="Times New Roman" w:hAnsi="Times New Roman"/>
                <w:lang w:val="sq-AL" w:eastAsia="sq-AL"/>
              </w:rPr>
              <w:t xml:space="preserve"> i zorr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s) tek qimet e saj thith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se. Nx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sit vler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sojn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344CBE" w:rsidRPr="00D03B0E">
              <w:rPr>
                <w:rFonts w:ascii="Times New Roman" w:hAnsi="Times New Roman"/>
                <w:lang w:val="sq-AL" w:eastAsia="sq-AL"/>
              </w:rPr>
              <w:t xml:space="preserve"> pro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c</w:t>
            </w:r>
            <w:r w:rsidR="00A06D89" w:rsidRPr="00D03B0E">
              <w:rPr>
                <w:rFonts w:ascii="Times New Roman" w:hAnsi="Times New Roman"/>
                <w:lang w:val="sq-AL" w:eastAsia="sq-AL"/>
              </w:rPr>
              <w:t>es</w:t>
            </w:r>
            <w:r w:rsidR="00D03B0E">
              <w:rPr>
                <w:rFonts w:ascii="Times New Roman" w:hAnsi="Times New Roman"/>
                <w:lang w:val="sq-AL" w:eastAsia="sq-AL"/>
              </w:rPr>
              <w:t>in duke listuar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:</w:t>
            </w:r>
          </w:p>
          <w:p w:rsidR="00A06D89" w:rsidRPr="00D03B0E" w:rsidRDefault="00A06D89" w:rsidP="00F80E1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Molekula e glukoz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 hyn 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protein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 e transportit.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-</w:t>
            </w:r>
            <w:r w:rsidRPr="00D03B0E">
              <w:rPr>
                <w:rFonts w:ascii="Times New Roman" w:hAnsi="Times New Roman"/>
                <w:lang w:val="sq-AL" w:eastAsia="sq-AL"/>
              </w:rPr>
              <w:t>Proteina e transportit ndryshon form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n.</w:t>
            </w:r>
          </w:p>
          <w:p w:rsidR="00A06D89" w:rsidRPr="00D03B0E" w:rsidRDefault="00A06D89" w:rsidP="00F80E1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Energjia e nevojshme p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 ta b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f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u</w:t>
            </w:r>
            <w:r w:rsidRPr="00D03B0E">
              <w:rPr>
                <w:rFonts w:ascii="Times New Roman" w:hAnsi="Times New Roman"/>
                <w:lang w:val="sq-AL" w:eastAsia="sq-AL"/>
              </w:rPr>
              <w:t>rnizohet nga frym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marrja 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8C414A" w:rsidRPr="00D03B0E" w:rsidRDefault="00A06D89" w:rsidP="00F80E1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lastRenderedPageBreak/>
              <w:t>Ndryshon forma e protein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 s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transportit q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shtyn 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molekul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n e glukoz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 xml:space="preserve">s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brenda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s. M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suesja k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rkon nga nx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sit vler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344CBE" w:rsidRPr="00D03B0E">
              <w:rPr>
                <w:rFonts w:ascii="Times New Roman" w:hAnsi="Times New Roman"/>
                <w:lang w:val="sq-AL" w:eastAsia="sq-AL"/>
              </w:rPr>
              <w:t>simin dhe interpretimin e pro</w:t>
            </w:r>
            <w:r w:rsidR="00D03B0E">
              <w:rPr>
                <w:rFonts w:ascii="Times New Roman" w:hAnsi="Times New Roman"/>
                <w:lang w:val="sq-AL" w:eastAsia="sq-AL"/>
              </w:rPr>
              <w:t>c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>esit 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8C414A" w:rsidRPr="00D03B0E">
              <w:rPr>
                <w:rFonts w:ascii="Times New Roman" w:hAnsi="Times New Roman"/>
                <w:lang w:val="sq-AL" w:eastAsia="sq-AL"/>
              </w:rPr>
              <w:t xml:space="preserve"> transportit aktiv.</w:t>
            </w:r>
          </w:p>
          <w:p w:rsidR="008C414A" w:rsidRPr="00D03B0E" w:rsidRDefault="008C414A" w:rsidP="00A06D8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>P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>rforcimi i 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 nx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>nit</w:t>
            </w:r>
            <w:r w:rsidR="00F80E1C" w:rsidRPr="00D03B0E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A06D89" w:rsidRPr="009D3650" w:rsidRDefault="008C414A" w:rsidP="009D365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Nx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sit prezantojn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>transportin aktiv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tek qeliza bimore dhe ajo shtazore. Ato diskutojn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rreth k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tij koncepti dhe argumentojn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me shembuj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procesin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e hyrjes dhe t</w:t>
            </w:r>
            <w:r w:rsidR="00F80E1C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daljes s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nd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 xml:space="preserve">ëve nga qeliza pra: </w:t>
            </w:r>
            <w:proofErr w:type="spellStart"/>
            <w:r w:rsidR="002A4B7F" w:rsidRPr="00D03B0E">
              <w:rPr>
                <w:rFonts w:ascii="Times New Roman" w:hAnsi="Times New Roman"/>
                <w:lang w:val="sq-AL" w:eastAsia="sq-AL"/>
              </w:rPr>
              <w:t>ek</w:t>
            </w:r>
            <w:r w:rsidRPr="00D03B0E">
              <w:rPr>
                <w:rFonts w:ascii="Times New Roman" w:hAnsi="Times New Roman"/>
                <w:lang w:val="sq-AL" w:eastAsia="sq-AL"/>
              </w:rPr>
              <w:t>zocitoza</w:t>
            </w:r>
            <w:proofErr w:type="spellEnd"/>
            <w:r w:rsidRPr="00D03B0E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Pr="00D03B0E">
              <w:rPr>
                <w:rFonts w:ascii="Times New Roman" w:hAnsi="Times New Roman"/>
                <w:lang w:val="sq-AL" w:eastAsia="sq-AL"/>
              </w:rPr>
              <w:t>endocitoza</w:t>
            </w:r>
            <w:proofErr w:type="spellEnd"/>
            <w:r w:rsidRPr="00D03B0E">
              <w:rPr>
                <w:rFonts w:ascii="Times New Roman" w:hAnsi="Times New Roman"/>
                <w:lang w:val="sq-AL" w:eastAsia="sq-AL"/>
              </w:rPr>
              <w:t xml:space="preserve"> dhe </w:t>
            </w:r>
            <w:proofErr w:type="spellStart"/>
            <w:r w:rsidRPr="00D03B0E">
              <w:rPr>
                <w:rFonts w:ascii="Times New Roman" w:hAnsi="Times New Roman"/>
                <w:lang w:val="sq-AL" w:eastAsia="sq-AL"/>
              </w:rPr>
              <w:t>endocitoza</w:t>
            </w:r>
            <w:proofErr w:type="spellEnd"/>
            <w:r w:rsidRPr="00D03B0E">
              <w:rPr>
                <w:rFonts w:ascii="Times New Roman" w:hAnsi="Times New Roman"/>
                <w:lang w:val="sq-AL" w:eastAsia="sq-AL"/>
              </w:rPr>
              <w:t xml:space="preserve"> me receptor.</w:t>
            </w:r>
          </w:p>
        </w:tc>
      </w:tr>
      <w:tr w:rsidR="004C3A69" w:rsidRPr="00D03B0E" w:rsidTr="004C3A69">
        <w:trPr>
          <w:trHeight w:val="97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Pyetje dhe ushtrime p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P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rkufizoni se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çfarë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sht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CC10EF">
              <w:rPr>
                <w:rFonts w:ascii="Times New Roman" w:hAnsi="Times New Roman"/>
                <w:lang w:val="sq-AL" w:eastAsia="sq-AL"/>
              </w:rPr>
              <w:t xml:space="preserve"> Transporti aktiv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>,</w:t>
            </w:r>
            <w:r w:rsidR="00CC10EF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>llojet e tij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?</w:t>
            </w:r>
          </w:p>
          <w:p w:rsidR="004C3A69" w:rsidRPr="00D03B0E" w:rsidRDefault="00D03B0E" w:rsidP="00D74D6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Renditni tre shembuj t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>ranspo</w:t>
            </w:r>
            <w:r>
              <w:rPr>
                <w:rFonts w:ascii="Times New Roman" w:hAnsi="Times New Roman"/>
                <w:lang w:val="sq-AL" w:eastAsia="sq-AL"/>
              </w:rPr>
              <w:t>r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>ti aktiv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tek organizmat e gjall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>.</w:t>
            </w:r>
          </w:p>
          <w:p w:rsidR="004C3A69" w:rsidRPr="00D03B0E" w:rsidRDefault="00D03B0E" w:rsidP="00D03B0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Çfarë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efekti shkakton rritja e temperatur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>s 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energjin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kinetike 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molekulave 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gazi apo 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jë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treturi ?</w:t>
            </w:r>
          </w:p>
        </w:tc>
      </w:tr>
      <w:tr w:rsidR="004C3A69" w:rsidRPr="00D03B0E" w:rsidTr="00D03B0E">
        <w:trPr>
          <w:trHeight w:val="12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3A69" w:rsidRPr="00D03B0E" w:rsidRDefault="004C3A6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4C3A69" w:rsidRPr="00D03B0E" w:rsidRDefault="00520581" w:rsidP="00D74D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M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>err pjes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aktive 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zgjidhjen e saj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.</w:t>
            </w:r>
          </w:p>
          <w:p w:rsidR="004C3A69" w:rsidRPr="00D03B0E" w:rsidRDefault="004C3A69" w:rsidP="00D74D6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D03B0E" w:rsidRPr="00D03B0E">
              <w:rPr>
                <w:rFonts w:ascii="Times New Roman" w:hAnsi="Times New Roman"/>
                <w:lang w:val="sq-AL" w:eastAsia="sq-AL"/>
              </w:rPr>
              <w:t>brenda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grupit dhe nd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 xml:space="preserve">rmjet grupeve termin </w:t>
            </w:r>
            <w:r w:rsidR="00520581" w:rsidRPr="00D03B0E">
              <w:rPr>
                <w:rFonts w:ascii="Times New Roman" w:hAnsi="Times New Roman"/>
                <w:b/>
                <w:lang w:val="sq-AL" w:eastAsia="sq-AL"/>
              </w:rPr>
              <w:t>Transport aktiv</w:t>
            </w:r>
            <w:r w:rsidR="002A4B7F" w:rsidRPr="00D03B0E">
              <w:rPr>
                <w:rFonts w:ascii="Times New Roman" w:hAnsi="Times New Roman"/>
                <w:b/>
                <w:lang w:val="sq-AL" w:eastAsia="sq-AL"/>
              </w:rPr>
              <w:t>.</w:t>
            </w:r>
          </w:p>
          <w:p w:rsidR="004C3A69" w:rsidRPr="00D03B0E" w:rsidRDefault="00CC10EF" w:rsidP="00D03B0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Analizon konceptin</w:t>
            </w:r>
            <w:r w:rsidR="004C3A69" w:rsidRPr="00D03B0E">
              <w:rPr>
                <w:rFonts w:ascii="Times New Roman" w:hAnsi="Times New Roman"/>
                <w:lang w:val="sq-AL" w:eastAsia="sq-AL"/>
              </w:rPr>
              <w:t xml:space="preserve"> dhe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 xml:space="preserve"> sjellin 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 xml:space="preserve"> shembuj të cilët sqarojn</w:t>
            </w:r>
            <w:r w:rsidR="00520581" w:rsidRPr="00D03B0E">
              <w:rPr>
                <w:rFonts w:ascii="Times New Roman" w:hAnsi="Times New Roman"/>
                <w:lang w:val="sq-AL" w:eastAsia="sq-AL"/>
              </w:rPr>
              <w:t>ë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D03B0E">
              <w:rPr>
                <w:rFonts w:ascii="Times New Roman" w:hAnsi="Times New Roman"/>
                <w:lang w:val="sq-AL" w:eastAsia="sq-AL"/>
              </w:rPr>
              <w:t>procesin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4C3A69" w:rsidRPr="00D03B0E" w:rsidTr="00D03B0E">
        <w:trPr>
          <w:trHeight w:val="17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3A69" w:rsidRPr="00D03B0E" w:rsidRDefault="004C3A6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8C414A" w:rsidRPr="00D03B0E" w:rsidRDefault="008C414A" w:rsidP="008C414A">
            <w:pPr>
              <w:spacing w:after="0" w:line="360" w:lineRule="auto"/>
              <w:rPr>
                <w:rFonts w:ascii="Times New Roman" w:hAnsi="Times New Roman"/>
                <w:u w:val="single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>M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suesi p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rdor teknik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 e vler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simit 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nx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sit nga nx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si. M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suesi mban sh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nime 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evidenc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r disa prej nx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sve lidhur me sakt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sin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e interpretimit 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dukuris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s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difuzionit dhe argumentimin e pun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>s n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grup.</w:t>
            </w:r>
          </w:p>
          <w:p w:rsidR="008C414A" w:rsidRPr="00D03B0E" w:rsidRDefault="004C3A69" w:rsidP="008C414A">
            <w:pPr>
              <w:tabs>
                <w:tab w:val="left" w:pos="3177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D03B0E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4C3A69" w:rsidRPr="00D03B0E" w:rsidRDefault="008C414A" w:rsidP="00D03B0E">
            <w:pPr>
              <w:tabs>
                <w:tab w:val="left" w:pos="3177"/>
              </w:tabs>
              <w:spacing w:after="0" w:line="360" w:lineRule="auto"/>
              <w:rPr>
                <w:rFonts w:ascii="Times New Roman" w:hAnsi="Times New Roman"/>
                <w:u w:val="single"/>
                <w:lang w:val="sq-AL" w:eastAsia="sq-AL"/>
              </w:rPr>
            </w:pPr>
            <w:r w:rsidRPr="00D03B0E">
              <w:rPr>
                <w:rFonts w:ascii="Times New Roman" w:hAnsi="Times New Roman"/>
                <w:lang w:val="sq-AL" w:eastAsia="sq-AL"/>
              </w:rPr>
              <w:t xml:space="preserve">Krahasoni transportin aktiv </w:t>
            </w:r>
            <w:proofErr w:type="spellStart"/>
            <w:r w:rsidRPr="00D03B0E">
              <w:rPr>
                <w:rFonts w:ascii="Times New Roman" w:hAnsi="Times New Roman"/>
                <w:lang w:val="sq-AL" w:eastAsia="sq-AL"/>
              </w:rPr>
              <w:t>endocitoz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D03B0E">
              <w:rPr>
                <w:rFonts w:ascii="Times New Roman" w:hAnsi="Times New Roman"/>
                <w:lang w:val="sq-AL" w:eastAsia="sq-AL"/>
              </w:rPr>
              <w:t xml:space="preserve"> me at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D03B0E">
              <w:rPr>
                <w:rFonts w:ascii="Times New Roman" w:hAnsi="Times New Roman"/>
                <w:lang w:val="sq-AL" w:eastAsia="sq-AL"/>
              </w:rPr>
              <w:t>ekzocitoz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  <w:r w:rsidRPr="00D03B0E">
              <w:rPr>
                <w:rFonts w:ascii="Times New Roman" w:hAnsi="Times New Roman"/>
                <w:lang w:val="sq-AL" w:eastAsia="sq-AL"/>
              </w:rPr>
              <w:t>. Listoni karakteristikat p</w:t>
            </w:r>
            <w:r w:rsidR="002A4B7F" w:rsidRPr="00D03B0E">
              <w:rPr>
                <w:rFonts w:ascii="Times New Roman" w:hAnsi="Times New Roman"/>
                <w:lang w:val="sq-AL" w:eastAsia="sq-AL"/>
              </w:rPr>
              <w:t>ë</w:t>
            </w:r>
            <w:r w:rsidRPr="00D03B0E">
              <w:rPr>
                <w:rFonts w:ascii="Times New Roman" w:hAnsi="Times New Roman"/>
                <w:lang w:val="sq-AL" w:eastAsia="sq-AL"/>
              </w:rPr>
              <w:t xml:space="preserve">r secilin </w:t>
            </w:r>
            <w:r w:rsidR="00CC10EF">
              <w:rPr>
                <w:rFonts w:ascii="Times New Roman" w:hAnsi="Times New Roman"/>
                <w:lang w:val="sq-AL" w:eastAsia="sq-AL"/>
              </w:rPr>
              <w:t>proc</w:t>
            </w:r>
            <w:r w:rsidR="00CC10EF" w:rsidRPr="00D03B0E">
              <w:rPr>
                <w:rFonts w:ascii="Times New Roman" w:hAnsi="Times New Roman"/>
                <w:lang w:val="sq-AL" w:eastAsia="sq-AL"/>
              </w:rPr>
              <w:t>es</w:t>
            </w:r>
            <w:r w:rsidRPr="00D03B0E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D03B0E" w:rsidRDefault="00810BB6">
      <w:pPr>
        <w:rPr>
          <w:lang w:val="sq-AL"/>
        </w:rPr>
      </w:pPr>
    </w:p>
    <w:sectPr w:rsidR="00810BB6" w:rsidRPr="00D03B0E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C674C"/>
    <w:multiLevelType w:val="hybridMultilevel"/>
    <w:tmpl w:val="B656A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AD2885"/>
    <w:multiLevelType w:val="hybridMultilevel"/>
    <w:tmpl w:val="4322E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A1F59"/>
    <w:multiLevelType w:val="hybridMultilevel"/>
    <w:tmpl w:val="42949404"/>
    <w:lvl w:ilvl="0" w:tplc="C94A91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E0C17"/>
    <w:multiLevelType w:val="hybridMultilevel"/>
    <w:tmpl w:val="03D2D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20"/>
  <w:characterSpacingControl w:val="doNotCompress"/>
  <w:compat/>
  <w:rsids>
    <w:rsidRoot w:val="004C3A69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4B7F"/>
    <w:rsid w:val="002A59B7"/>
    <w:rsid w:val="002A7675"/>
    <w:rsid w:val="002A7AA1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4CBE"/>
    <w:rsid w:val="003452F3"/>
    <w:rsid w:val="003518B3"/>
    <w:rsid w:val="00354789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3A69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581"/>
    <w:rsid w:val="00520655"/>
    <w:rsid w:val="00520BAE"/>
    <w:rsid w:val="00524935"/>
    <w:rsid w:val="00531029"/>
    <w:rsid w:val="0053512E"/>
    <w:rsid w:val="0053760A"/>
    <w:rsid w:val="00537627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361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061B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14A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3650"/>
    <w:rsid w:val="009D4F4E"/>
    <w:rsid w:val="009D6049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6D89"/>
    <w:rsid w:val="00A07150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0EF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3B0E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0E1C"/>
    <w:rsid w:val="00F81971"/>
    <w:rsid w:val="00F83C9E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A6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A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11</cp:revision>
  <dcterms:created xsi:type="dcterms:W3CDTF">2016-07-20T16:35:00Z</dcterms:created>
  <dcterms:modified xsi:type="dcterms:W3CDTF">2016-08-22T15:53:00Z</dcterms:modified>
</cp:coreProperties>
</file>